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C77F" w14:textId="77777777" w:rsidR="00FA10BF" w:rsidRPr="00515EB1" w:rsidRDefault="00FA10BF" w:rsidP="00FA10BF">
      <w:pPr>
        <w:pStyle w:val="Heading2"/>
        <w:jc w:val="both"/>
        <w:rPr>
          <w:rFonts w:ascii="Verdana" w:eastAsia="Yu Gothic UI Light" w:hAnsi="Verdana"/>
          <w:sz w:val="22"/>
        </w:rPr>
      </w:pPr>
      <w:bookmarkStart w:id="0" w:name="_Toc223604841"/>
      <w:r w:rsidRPr="00515EB1">
        <w:rPr>
          <w:rFonts w:ascii="Verdana" w:eastAsia="Yu Gothic UI Light" w:hAnsi="Verdana"/>
          <w:sz w:val="22"/>
        </w:rPr>
        <w:t>Prilog 1</w:t>
      </w:r>
      <w:r>
        <w:rPr>
          <w:rFonts w:ascii="Verdana" w:eastAsia="Yu Gothic UI Light" w:hAnsi="Verdana"/>
          <w:sz w:val="22"/>
        </w:rPr>
        <w:t>.</w:t>
      </w:r>
      <w:r w:rsidRPr="00515EB1">
        <w:rPr>
          <w:rFonts w:ascii="Verdana" w:eastAsia="Yu Gothic UI Light" w:hAnsi="Verdana"/>
          <w:sz w:val="22"/>
        </w:rPr>
        <w:t xml:space="preserve"> Opći</w:t>
      </w:r>
      <w:r>
        <w:rPr>
          <w:rFonts w:ascii="Verdana" w:eastAsia="Yu Gothic UI Light" w:hAnsi="Verdana"/>
          <w:sz w:val="22"/>
        </w:rPr>
        <w:t>m</w:t>
      </w:r>
      <w:r w:rsidRPr="00515EB1">
        <w:rPr>
          <w:rFonts w:ascii="Verdana" w:eastAsia="Yu Gothic UI Light" w:hAnsi="Verdana"/>
          <w:sz w:val="22"/>
        </w:rPr>
        <w:t xml:space="preserve"> uvjet</w:t>
      </w:r>
      <w:r>
        <w:rPr>
          <w:rFonts w:ascii="Verdana" w:eastAsia="Yu Gothic UI Light" w:hAnsi="Verdana"/>
          <w:sz w:val="22"/>
        </w:rPr>
        <w:t>im</w:t>
      </w:r>
      <w:r w:rsidRPr="00515EB1">
        <w:rPr>
          <w:rFonts w:ascii="Verdana" w:eastAsia="Yu Gothic UI Light" w:hAnsi="Verdana"/>
          <w:sz w:val="22"/>
        </w:rPr>
        <w:t xml:space="preserve">a – </w:t>
      </w:r>
      <w:r>
        <w:rPr>
          <w:rFonts w:ascii="Verdana" w:eastAsia="Yu Gothic UI Light" w:hAnsi="Verdana"/>
          <w:sz w:val="22"/>
        </w:rPr>
        <w:t xml:space="preserve">Izjava </w:t>
      </w:r>
      <w:r w:rsidRPr="00515EB1">
        <w:rPr>
          <w:rFonts w:ascii="Verdana" w:eastAsia="Yu Gothic UI Light" w:hAnsi="Verdana"/>
          <w:sz w:val="22"/>
        </w:rPr>
        <w:t>o razumijevanju</w:t>
      </w:r>
      <w:r>
        <w:rPr>
          <w:rFonts w:ascii="Verdana" w:eastAsia="Yu Gothic UI Light" w:hAnsi="Verdana"/>
          <w:sz w:val="22"/>
        </w:rPr>
        <w:t xml:space="preserve"> simulacijskog karaktera sudjelovanja u </w:t>
      </w:r>
      <w:r w:rsidRPr="00EE69F5">
        <w:rPr>
          <w:rFonts w:ascii="Verdana" w:eastAsia="Yu Gothic UI Light" w:hAnsi="Verdana"/>
          <w:i/>
          <w:iCs/>
          <w:sz w:val="22"/>
        </w:rPr>
        <w:t>sandboxu</w:t>
      </w:r>
      <w:r>
        <w:rPr>
          <w:rFonts w:ascii="Verdana" w:eastAsia="Yu Gothic UI Light" w:hAnsi="Verdana"/>
          <w:sz w:val="22"/>
        </w:rPr>
        <w:t xml:space="preserve"> PutNaTržište</w:t>
      </w:r>
      <w:bookmarkEnd w:id="0"/>
      <w:r w:rsidRPr="00515EB1">
        <w:rPr>
          <w:rFonts w:ascii="Verdana" w:eastAsia="Yu Gothic UI Light" w:hAnsi="Verdana"/>
          <w:sz w:val="22"/>
        </w:rPr>
        <w:t xml:space="preserve"> </w:t>
      </w:r>
    </w:p>
    <w:p w14:paraId="3EE03C67" w14:textId="77777777" w:rsidR="00FA10BF" w:rsidRDefault="00FA10BF" w:rsidP="005C0290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</w:p>
    <w:p w14:paraId="3A554265" w14:textId="20FA56CA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5C0290">
        <w:rPr>
          <w:rFonts w:ascii="Verdana" w:eastAsia="Yu Gothic UI Light" w:hAnsi="Verdana" w:cs="Calibri Light"/>
          <w:b/>
          <w:bCs/>
        </w:rPr>
        <w:t>IZJAVA O RAZUMIJEVANJU SIMULACIJSKOG KARAKTERA SUDJELOVANJA</w:t>
      </w:r>
    </w:p>
    <w:p w14:paraId="73E0FCE6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/>
          <w:bCs/>
        </w:rPr>
        <w:t xml:space="preserve">U </w:t>
      </w:r>
      <w:r w:rsidRPr="005C0290">
        <w:rPr>
          <w:rFonts w:ascii="Verdana" w:eastAsia="Yu Gothic UI Light" w:hAnsi="Verdana" w:cs="Calibri Light"/>
          <w:b/>
          <w:i/>
        </w:rPr>
        <w:t>SANDBOXU</w:t>
      </w:r>
      <w:r w:rsidRPr="005C0290">
        <w:rPr>
          <w:rFonts w:ascii="Verdana" w:eastAsia="Yu Gothic UI Light" w:hAnsi="Verdana" w:cs="Calibri Light"/>
          <w:b/>
          <w:bCs/>
        </w:rPr>
        <w:t xml:space="preserve"> PutNaTržište</w:t>
      </w:r>
    </w:p>
    <w:p w14:paraId="1952E617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Ispunjavanjem i potpisivanjem ove Izjave društvo:</w:t>
      </w:r>
    </w:p>
    <w:p w14:paraId="1C51AE70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/>
          <w:bCs/>
        </w:rPr>
        <w:t>Naziv društva: _______________________________________</w:t>
      </w:r>
      <w:r w:rsidRPr="005C0290">
        <w:rPr>
          <w:rFonts w:ascii="Verdana" w:eastAsia="Yu Gothic UI Light" w:hAnsi="Verdana" w:cs="Calibri Light"/>
          <w:bCs/>
        </w:rPr>
        <w:br/>
      </w:r>
      <w:r w:rsidRPr="005C0290">
        <w:rPr>
          <w:rFonts w:ascii="Verdana" w:eastAsia="Yu Gothic UI Light" w:hAnsi="Verdana" w:cs="Calibri Light"/>
          <w:b/>
          <w:bCs/>
        </w:rPr>
        <w:t>OIB: _________________________________________________</w:t>
      </w:r>
      <w:r w:rsidRPr="005C0290">
        <w:rPr>
          <w:rFonts w:ascii="Verdana" w:eastAsia="Yu Gothic UI Light" w:hAnsi="Verdana" w:cs="Calibri Light"/>
          <w:bCs/>
        </w:rPr>
        <w:br/>
      </w:r>
      <w:r w:rsidRPr="005C0290">
        <w:rPr>
          <w:rFonts w:ascii="Verdana" w:eastAsia="Yu Gothic UI Light" w:hAnsi="Verdana" w:cs="Calibri Light"/>
          <w:b/>
          <w:bCs/>
        </w:rPr>
        <w:t>Sjedište: _____________________________________________</w:t>
      </w:r>
      <w:r w:rsidRPr="005C0290">
        <w:rPr>
          <w:rFonts w:ascii="Verdana" w:eastAsia="Yu Gothic UI Light" w:hAnsi="Verdana" w:cs="Calibri Light"/>
          <w:bCs/>
        </w:rPr>
        <w:br/>
      </w:r>
      <w:r w:rsidRPr="005C0290">
        <w:rPr>
          <w:rFonts w:ascii="Verdana" w:eastAsia="Yu Gothic UI Light" w:hAnsi="Verdana" w:cs="Calibri Light"/>
          <w:b/>
          <w:bCs/>
        </w:rPr>
        <w:t>Zastupano po: ______________________________________________</w:t>
      </w:r>
    </w:p>
    <w:p w14:paraId="049DCD5E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(u nastavku: „društvo sudionik“)</w:t>
      </w:r>
    </w:p>
    <w:p w14:paraId="34DC37FC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potvrđuje i prihvaća sljedeće:</w:t>
      </w:r>
    </w:p>
    <w:p w14:paraId="7F5C9828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</w:p>
    <w:p w14:paraId="1E464007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5C0290">
        <w:rPr>
          <w:rFonts w:ascii="Verdana" w:eastAsia="Yu Gothic UI Light" w:hAnsi="Verdana" w:cs="Calibri Light"/>
          <w:b/>
          <w:bCs/>
        </w:rPr>
        <w:t>1. Simulacijski karakter sudjelovanja</w:t>
      </w:r>
    </w:p>
    <w:p w14:paraId="08130C03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Društvo sudionik upoznato je s tim i u potpunosti razumije da je sudjelovanje u </w:t>
      </w:r>
      <w:r w:rsidRPr="005C0290">
        <w:rPr>
          <w:rFonts w:ascii="Verdana" w:eastAsia="Yu Gothic UI Light" w:hAnsi="Verdana" w:cs="Calibri Light"/>
          <w:i/>
        </w:rPr>
        <w:t>sandboxu</w:t>
      </w:r>
      <w:r w:rsidRPr="005C0290">
        <w:rPr>
          <w:rFonts w:ascii="Verdana" w:eastAsia="Yu Gothic UI Light" w:hAnsi="Verdana" w:cs="Calibri Light"/>
          <w:bCs/>
        </w:rPr>
        <w:t xml:space="preserve"> simulacijske prirode te da se sve aktivnosti provode u edukativne svrhe, bez pravnog učinka na nadzorni ili regulatorni status društva sudionika.</w:t>
      </w:r>
    </w:p>
    <w:p w14:paraId="5DC07CCB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Društvo sudionik izričito potvrđuje da:</w:t>
      </w:r>
    </w:p>
    <w:p w14:paraId="3C80704E" w14:textId="77777777" w:rsidR="005C0290" w:rsidRPr="005C0290" w:rsidRDefault="005C0290" w:rsidP="005C0290">
      <w:pPr>
        <w:numPr>
          <w:ilvl w:val="0"/>
          <w:numId w:val="1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nijedan dokument izrađen u okviru </w:t>
      </w:r>
      <w:r w:rsidRPr="005C0290">
        <w:rPr>
          <w:rFonts w:ascii="Verdana" w:eastAsia="Yu Gothic UI Light" w:hAnsi="Verdana" w:cs="Calibri Light"/>
          <w:i/>
        </w:rPr>
        <w:t>sandboxa</w:t>
      </w:r>
      <w:r w:rsidRPr="005C0290">
        <w:rPr>
          <w:rFonts w:ascii="Verdana" w:eastAsia="Yu Gothic UI Light" w:hAnsi="Verdana" w:cs="Calibri Light"/>
          <w:bCs/>
        </w:rPr>
        <w:t xml:space="preserve"> (uključujući simulirani prospekt, ESG izvještaj, investicijsku prezentaciju ili drugi simulacijski materijal) </w:t>
      </w:r>
      <w:r w:rsidRPr="005C0290">
        <w:rPr>
          <w:rFonts w:ascii="Verdana" w:eastAsia="Yu Gothic UI Light" w:hAnsi="Verdana" w:cs="Calibri Light"/>
          <w:b/>
          <w:bCs/>
        </w:rPr>
        <w:t>ne proizvodi pravne učinke</w:t>
      </w:r>
      <w:r w:rsidRPr="005C0290">
        <w:rPr>
          <w:rFonts w:ascii="Verdana" w:eastAsia="Yu Gothic UI Light" w:hAnsi="Verdana" w:cs="Calibri Light"/>
          <w:bCs/>
        </w:rPr>
        <w:t xml:space="preserve"> u okviru </w:t>
      </w:r>
      <w:r w:rsidRPr="005C0290">
        <w:rPr>
          <w:rFonts w:ascii="Verdana" w:eastAsia="Yu Gothic UI Light" w:hAnsi="Verdana" w:cs="Calibri Light"/>
          <w:bCs/>
          <w:i/>
          <w:iCs/>
        </w:rPr>
        <w:t>sandboxa</w:t>
      </w:r>
      <w:r w:rsidRPr="005C0290">
        <w:rPr>
          <w:rFonts w:ascii="Verdana" w:eastAsia="Yu Gothic UI Light" w:hAnsi="Verdana" w:cs="Calibri Light"/>
          <w:bCs/>
        </w:rPr>
        <w:t xml:space="preserve"> niti izvan njega, niti predstavlja zahtjev za regulatorno odobrenje</w:t>
      </w:r>
    </w:p>
    <w:p w14:paraId="26614424" w14:textId="77777777" w:rsidR="005C0290" w:rsidRPr="005C0290" w:rsidRDefault="005C0290" w:rsidP="005C0290">
      <w:pPr>
        <w:numPr>
          <w:ilvl w:val="0"/>
          <w:numId w:val="1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sudjelovanje u </w:t>
      </w:r>
      <w:r w:rsidRPr="005C0290">
        <w:rPr>
          <w:rFonts w:ascii="Verdana" w:eastAsia="Yu Gothic UI Light" w:hAnsi="Verdana" w:cs="Calibri Light"/>
          <w:i/>
        </w:rPr>
        <w:t>sandboxu</w:t>
      </w:r>
      <w:r w:rsidRPr="005C0290">
        <w:rPr>
          <w:rFonts w:ascii="Verdana" w:eastAsia="Yu Gothic UI Light" w:hAnsi="Verdana" w:cs="Calibri Light"/>
          <w:bCs/>
        </w:rPr>
        <w:t xml:space="preserve"> </w:t>
      </w:r>
      <w:r w:rsidRPr="005C0290">
        <w:rPr>
          <w:rFonts w:ascii="Verdana" w:eastAsia="Yu Gothic UI Light" w:hAnsi="Verdana" w:cs="Calibri Light"/>
          <w:b/>
          <w:bCs/>
        </w:rPr>
        <w:t>ne podrazumijeva, ne zamjenjuje i ne prejudicira</w:t>
      </w:r>
      <w:r w:rsidRPr="005C0290">
        <w:rPr>
          <w:rFonts w:ascii="Verdana" w:eastAsia="Yu Gothic UI Light" w:hAnsi="Verdana" w:cs="Calibri Light"/>
          <w:bCs/>
        </w:rPr>
        <w:t xml:space="preserve"> ishod bilo kojeg regulatornog postupka pred Hanfom, burzom ili drugom institucijom</w:t>
      </w:r>
    </w:p>
    <w:p w14:paraId="7C7FF0D1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Društvo sudionik potvrđuje da se upoznalo s Općim uvjetima sudjelovanja u </w:t>
      </w:r>
      <w:r w:rsidRPr="005C0290">
        <w:rPr>
          <w:rFonts w:ascii="Verdana" w:eastAsia="Yu Gothic UI Light" w:hAnsi="Verdana" w:cs="Calibri Light"/>
          <w:i/>
        </w:rPr>
        <w:t>sandboxu</w:t>
      </w:r>
      <w:r w:rsidRPr="005C0290">
        <w:rPr>
          <w:rFonts w:ascii="Verdana" w:eastAsia="Yu Gothic UI Light" w:hAnsi="Verdana" w:cs="Calibri Light"/>
          <w:bCs/>
        </w:rPr>
        <w:t xml:space="preserve"> PutNaTržište te da prihvaća pravila sudjelovanja u </w:t>
      </w:r>
      <w:r w:rsidRPr="005C0290">
        <w:rPr>
          <w:rFonts w:ascii="Verdana" w:eastAsia="Yu Gothic UI Light" w:hAnsi="Verdana" w:cs="Calibri Light"/>
          <w:i/>
        </w:rPr>
        <w:t>sandboxu</w:t>
      </w:r>
      <w:r w:rsidRPr="005C0290">
        <w:rPr>
          <w:rFonts w:ascii="Verdana" w:eastAsia="Yu Gothic UI Light" w:hAnsi="Verdana" w:cs="Calibri Light"/>
          <w:bCs/>
        </w:rPr>
        <w:t xml:space="preserve"> u skladu s tim Općim uvjetima.</w:t>
      </w:r>
    </w:p>
    <w:p w14:paraId="534676AA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5C0290">
        <w:rPr>
          <w:rFonts w:ascii="Verdana" w:eastAsia="Yu Gothic UI Light" w:hAnsi="Verdana" w:cs="Calibri Light"/>
          <w:b/>
          <w:bCs/>
        </w:rPr>
        <w:t>2. Ograničenje odgovornosti</w:t>
      </w:r>
    </w:p>
    <w:p w14:paraId="51433199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Društvo sudionik razumije i prihvaća da:</w:t>
      </w:r>
    </w:p>
    <w:p w14:paraId="19D28C42" w14:textId="77777777" w:rsidR="005C0290" w:rsidRPr="005C0290" w:rsidRDefault="005C0290" w:rsidP="005C0290">
      <w:pPr>
        <w:numPr>
          <w:ilvl w:val="0"/>
          <w:numId w:val="2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bookmarkStart w:id="1" w:name="_Hlk220325684"/>
      <w:r w:rsidRPr="005C0290">
        <w:rPr>
          <w:rFonts w:ascii="Verdana" w:eastAsia="Yu Gothic UI Light" w:hAnsi="Verdana" w:cs="Calibri Light"/>
          <w:bCs/>
        </w:rPr>
        <w:t xml:space="preserve">Hanfa, njezini zaposlenici, partneri i operateri uređenog tržišta ili MTP-a </w:t>
      </w:r>
      <w:r w:rsidRPr="005C0290">
        <w:rPr>
          <w:rFonts w:ascii="Verdana" w:eastAsia="Yu Gothic UI Light" w:hAnsi="Verdana" w:cs="Calibri Light"/>
          <w:b/>
          <w:bCs/>
        </w:rPr>
        <w:t>nisu odgovorni za posljedice koje bi mogle nastati</w:t>
      </w:r>
      <w:r w:rsidRPr="005C0290">
        <w:rPr>
          <w:rFonts w:ascii="Verdana" w:eastAsia="Yu Gothic UI Light" w:hAnsi="Verdana" w:cs="Calibri Light"/>
          <w:bCs/>
        </w:rPr>
        <w:t xml:space="preserve"> korištenjem informacija, materijala ili edukativnih aktivnosti proizašlih iz simulacije</w:t>
      </w:r>
    </w:p>
    <w:p w14:paraId="3D5B7301" w14:textId="77777777" w:rsidR="005C0290" w:rsidRPr="005C0290" w:rsidRDefault="005C0290" w:rsidP="005C0290">
      <w:pPr>
        <w:numPr>
          <w:ilvl w:val="0"/>
          <w:numId w:val="2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Sav sadržaj, analize i prijedlozi izneseni unutar </w:t>
      </w:r>
      <w:r w:rsidRPr="005C0290">
        <w:rPr>
          <w:rFonts w:ascii="Verdana" w:eastAsia="Yu Gothic UI Light" w:hAnsi="Verdana" w:cs="Calibri Light"/>
          <w:i/>
        </w:rPr>
        <w:t>sandboxa</w:t>
      </w:r>
      <w:r w:rsidRPr="005C0290">
        <w:rPr>
          <w:rFonts w:ascii="Verdana" w:eastAsia="Yu Gothic UI Light" w:hAnsi="Verdana" w:cs="Calibri Light"/>
          <w:bCs/>
        </w:rPr>
        <w:t xml:space="preserve"> </w:t>
      </w:r>
      <w:r w:rsidRPr="005C0290">
        <w:rPr>
          <w:rFonts w:ascii="Verdana" w:eastAsia="Yu Gothic UI Light" w:hAnsi="Verdana" w:cs="Calibri Light"/>
          <w:b/>
          <w:bCs/>
        </w:rPr>
        <w:t xml:space="preserve">ne predstavljaju investicijsko savjetovanje, pravno savjetovanje, porezno </w:t>
      </w:r>
      <w:r w:rsidRPr="005C0290">
        <w:rPr>
          <w:rFonts w:ascii="Verdana" w:eastAsia="Yu Gothic UI Light" w:hAnsi="Verdana" w:cs="Calibri Light"/>
          <w:b/>
          <w:bCs/>
        </w:rPr>
        <w:lastRenderedPageBreak/>
        <w:t>savjetovanje, financijsko savjetovanje, odobrenje ili jamstvo rezultata</w:t>
      </w:r>
    </w:p>
    <w:p w14:paraId="7857BB96" w14:textId="77777777" w:rsidR="005C0290" w:rsidRPr="005C0290" w:rsidRDefault="005C0290" w:rsidP="005C0290">
      <w:pPr>
        <w:numPr>
          <w:ilvl w:val="0"/>
          <w:numId w:val="2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bookmarkStart w:id="2" w:name="_Hlk218854098"/>
      <w:r w:rsidRPr="005C0290">
        <w:rPr>
          <w:rFonts w:ascii="Verdana" w:eastAsia="Yu Gothic UI Light" w:hAnsi="Verdana" w:cs="Calibri Light"/>
          <w:bCs/>
        </w:rPr>
        <w:t xml:space="preserve">Sudjelovanjem u </w:t>
      </w:r>
      <w:r w:rsidRPr="005C0290">
        <w:rPr>
          <w:rFonts w:ascii="Verdana" w:eastAsia="Yu Gothic UI Light" w:hAnsi="Verdana" w:cs="Calibri Light"/>
          <w:bCs/>
          <w:i/>
          <w:iCs/>
        </w:rPr>
        <w:t>sandboxu</w:t>
      </w:r>
      <w:r w:rsidRPr="005C0290">
        <w:rPr>
          <w:rFonts w:ascii="Verdana" w:eastAsia="Yu Gothic UI Light" w:hAnsi="Verdana" w:cs="Calibri Light"/>
          <w:bCs/>
        </w:rPr>
        <w:t xml:space="preserve"> </w:t>
      </w:r>
      <w:r w:rsidRPr="005C0290">
        <w:rPr>
          <w:rFonts w:ascii="Verdana" w:eastAsia="Yu Gothic UI Light" w:hAnsi="Verdana" w:cs="Calibri Light"/>
          <w:b/>
        </w:rPr>
        <w:t>snosi isključivu odgovornost</w:t>
      </w:r>
      <w:r w:rsidRPr="005C0290">
        <w:rPr>
          <w:rFonts w:ascii="Verdana" w:eastAsia="Yu Gothic UI Light" w:hAnsi="Verdana" w:cs="Calibri Light"/>
          <w:bCs/>
        </w:rPr>
        <w:t xml:space="preserve"> za sve svoje postupke, odluke i eventualne propuste. </w:t>
      </w:r>
      <w:r w:rsidRPr="005C0290">
        <w:rPr>
          <w:rFonts w:ascii="Verdana" w:eastAsia="Yu Gothic UI Light" w:hAnsi="Verdana" w:cs="Calibri Light"/>
          <w:b/>
        </w:rPr>
        <w:t>Hanfa, partneri i operateri uređenog tržišta ili MTP-a ne odgovaraju za bilo kakvu štetu, gubitke ili druge negativne posljedice</w:t>
      </w:r>
      <w:r w:rsidRPr="005C0290">
        <w:rPr>
          <w:rFonts w:ascii="Verdana" w:eastAsia="Yu Gothic UI Light" w:hAnsi="Verdana" w:cs="Calibri Light"/>
          <w:bCs/>
        </w:rPr>
        <w:t xml:space="preserve">, bilo izravne ili neizravne, imovinske ili neimovinske, koje bi sudionicima ili trećim osobama mogle nastati kao posljedica sudjelovanja u </w:t>
      </w:r>
      <w:r w:rsidRPr="005C0290">
        <w:rPr>
          <w:rFonts w:ascii="Verdana" w:eastAsia="Yu Gothic UI Light" w:hAnsi="Verdana" w:cs="Calibri Light"/>
          <w:bCs/>
          <w:i/>
          <w:iCs/>
        </w:rPr>
        <w:t>sandboxu</w:t>
      </w:r>
      <w:r w:rsidRPr="005C0290">
        <w:rPr>
          <w:rFonts w:ascii="Verdana" w:eastAsia="Yu Gothic UI Light" w:hAnsi="Verdana" w:cs="Calibri Light"/>
          <w:bCs/>
        </w:rPr>
        <w:t xml:space="preserve"> ili postupanja sudionika nakon njegova završetka, neovisno o pravnoj osnovi odgovornosti</w:t>
      </w:r>
    </w:p>
    <w:p w14:paraId="58C45B9B" w14:textId="77777777" w:rsidR="005C0290" w:rsidRPr="005C0290" w:rsidRDefault="005C0290" w:rsidP="005C0290">
      <w:pPr>
        <w:numPr>
          <w:ilvl w:val="0"/>
          <w:numId w:val="2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Hanfa, njezini zaposlenici, partneri i operateri uređenog tržišta ili MTP </w:t>
      </w:r>
      <w:r w:rsidRPr="005C0290">
        <w:rPr>
          <w:rFonts w:ascii="Verdana" w:eastAsia="Yu Gothic UI Light" w:hAnsi="Verdana" w:cs="Calibri Light"/>
          <w:b/>
        </w:rPr>
        <w:t>ne odgovaraju za ishod stvarnih poslovnih odluka</w:t>
      </w:r>
      <w:r w:rsidRPr="005C0290">
        <w:rPr>
          <w:rFonts w:ascii="Verdana" w:eastAsia="Yu Gothic UI Light" w:hAnsi="Verdana" w:cs="Calibri Light"/>
          <w:bCs/>
        </w:rPr>
        <w:t xml:space="preserve"> društava sudionika donesenih nakon provedbe </w:t>
      </w:r>
      <w:r w:rsidRPr="005C0290">
        <w:rPr>
          <w:rFonts w:ascii="Verdana" w:eastAsia="Yu Gothic UI Light" w:hAnsi="Verdana" w:cs="Calibri Light"/>
          <w:bCs/>
          <w:i/>
          <w:iCs/>
        </w:rPr>
        <w:t>sandboxa</w:t>
      </w:r>
      <w:r w:rsidRPr="005C0290">
        <w:rPr>
          <w:rFonts w:ascii="Verdana" w:eastAsia="Yu Gothic UI Light" w:hAnsi="Verdana" w:cs="Calibri Light"/>
          <w:bCs/>
        </w:rPr>
        <w:t>, niti za njihove financijske, pravne ili druge posljedice</w:t>
      </w:r>
    </w:p>
    <w:p w14:paraId="7FFB3BB8" w14:textId="77777777" w:rsidR="005C0290" w:rsidRPr="005C0290" w:rsidRDefault="005C0290" w:rsidP="005C0290">
      <w:pPr>
        <w:numPr>
          <w:ilvl w:val="0"/>
          <w:numId w:val="2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bookmarkStart w:id="3" w:name="_Hlk220326007"/>
      <w:bookmarkEnd w:id="2"/>
      <w:r w:rsidRPr="005C0290">
        <w:rPr>
          <w:rFonts w:ascii="Verdana" w:eastAsia="Yu Gothic UI Light" w:hAnsi="Verdana" w:cs="Calibri Light"/>
          <w:bCs/>
        </w:rPr>
        <w:t xml:space="preserve">Sudjelovanje društva sudionika u </w:t>
      </w:r>
      <w:r w:rsidRPr="005C0290">
        <w:rPr>
          <w:rFonts w:ascii="Verdana" w:eastAsia="Yu Gothic UI Light" w:hAnsi="Verdana" w:cs="Calibri Light"/>
          <w:bCs/>
          <w:i/>
          <w:iCs/>
        </w:rPr>
        <w:t>sandboxu</w:t>
      </w:r>
      <w:r w:rsidRPr="005C0290">
        <w:rPr>
          <w:rFonts w:ascii="Verdana" w:eastAsia="Yu Gothic UI Light" w:hAnsi="Verdana" w:cs="Calibri Light"/>
          <w:bCs/>
        </w:rPr>
        <w:t xml:space="preserve">, u slučaju kada je partner odvjetnik ili odvjetničko društvo, ne stvara, niti se ima smatrati kao odvjetnički odnos ili bilo kakav drugi profesionalni odnos između tog partnera i društva sudionika. Sve informacije, mišljenja i/ili sudjelovanje partnera u okviru </w:t>
      </w:r>
      <w:r w:rsidRPr="005C0290">
        <w:rPr>
          <w:rFonts w:ascii="Verdana" w:eastAsia="Yu Gothic UI Light" w:hAnsi="Verdana" w:cs="Calibri Light"/>
          <w:bCs/>
          <w:i/>
          <w:iCs/>
        </w:rPr>
        <w:t>sandboxa</w:t>
      </w:r>
      <w:r w:rsidRPr="005C0290">
        <w:rPr>
          <w:rFonts w:ascii="Verdana" w:eastAsia="Yu Gothic UI Light" w:hAnsi="Verdana" w:cs="Calibri Light"/>
          <w:bCs/>
        </w:rPr>
        <w:t xml:space="preserve"> imaju isključivo informativni i edukativni karakter u okviru projekta te ne predstavljaju pravno zastupanje, pravno savjetovanje niti preuzimanje odvjetničke odgovornosti.</w:t>
      </w:r>
    </w:p>
    <w:bookmarkEnd w:id="1"/>
    <w:bookmarkEnd w:id="3"/>
    <w:p w14:paraId="7C87DFFE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5C0290">
        <w:rPr>
          <w:rFonts w:ascii="Verdana" w:eastAsia="Yu Gothic UI Light" w:hAnsi="Verdana" w:cs="Calibri Light"/>
          <w:b/>
          <w:bCs/>
        </w:rPr>
        <w:t>3. Povjerljivost</w:t>
      </w:r>
    </w:p>
    <w:p w14:paraId="03A91D98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Društvo sudionik obvezuje se na povjerljivost svih informacija koje razmjenjuje u okviru </w:t>
      </w:r>
      <w:r w:rsidRPr="005C0290">
        <w:rPr>
          <w:rFonts w:ascii="Verdana" w:eastAsia="Yu Gothic UI Light" w:hAnsi="Verdana" w:cs="Calibri Light"/>
          <w:i/>
        </w:rPr>
        <w:t>sandboxa</w:t>
      </w:r>
      <w:r w:rsidRPr="005C0290">
        <w:rPr>
          <w:rFonts w:ascii="Verdana" w:eastAsia="Yu Gothic UI Light" w:hAnsi="Verdana" w:cs="Calibri Light"/>
          <w:bCs/>
        </w:rPr>
        <w:t>, uključujući podatke o drugim sudionicima, stručnim materijalima, mentorskim evaluacijama i povratnim informacijama.</w:t>
      </w:r>
    </w:p>
    <w:p w14:paraId="09E10FB0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Društvo sudionik pristaje na to da:</w:t>
      </w:r>
    </w:p>
    <w:p w14:paraId="1A2380A5" w14:textId="77777777" w:rsidR="005C0290" w:rsidRPr="005C0290" w:rsidRDefault="005C0290" w:rsidP="005C0290">
      <w:pPr>
        <w:numPr>
          <w:ilvl w:val="0"/>
          <w:numId w:val="3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bez izričitog pisanog prethodnog odobrenja Hanfe </w:t>
      </w:r>
      <w:r w:rsidRPr="005C0290">
        <w:rPr>
          <w:rFonts w:ascii="Verdana" w:eastAsia="Yu Gothic UI Light" w:hAnsi="Verdana" w:cs="Calibri Light"/>
          <w:b/>
          <w:bCs/>
        </w:rPr>
        <w:t>ne koristi ime Hanfe</w:t>
      </w:r>
      <w:r w:rsidRPr="005C0290">
        <w:rPr>
          <w:rFonts w:ascii="Verdana" w:eastAsia="Yu Gothic UI Light" w:hAnsi="Verdana" w:cs="Calibri Light"/>
          <w:bCs/>
        </w:rPr>
        <w:t xml:space="preserve"> u komercijalne svrhe, marketingu ili promotivnim materijalima</w:t>
      </w:r>
    </w:p>
    <w:p w14:paraId="5F0B0C23" w14:textId="77777777" w:rsidR="005C0290" w:rsidRPr="005C0290" w:rsidRDefault="005C0290" w:rsidP="005C0290">
      <w:pPr>
        <w:numPr>
          <w:ilvl w:val="0"/>
          <w:numId w:val="3"/>
        </w:numPr>
        <w:spacing w:line="300" w:lineRule="auto"/>
        <w:contextualSpacing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bez izričitog pisanog prethodnog odobrenja partnera </w:t>
      </w:r>
      <w:r w:rsidRPr="005C0290">
        <w:rPr>
          <w:rFonts w:ascii="Verdana" w:eastAsia="Yu Gothic UI Light" w:hAnsi="Verdana" w:cs="Calibri Light"/>
          <w:b/>
        </w:rPr>
        <w:t>ne koristi ime partnera</w:t>
      </w:r>
      <w:r w:rsidRPr="005C0290">
        <w:rPr>
          <w:rFonts w:ascii="Verdana" w:eastAsia="Yu Gothic UI Light" w:hAnsi="Verdana" w:cs="Calibri Light"/>
          <w:bCs/>
        </w:rPr>
        <w:t xml:space="preserve"> u komercijalne svrhe, marketingu ili promotivnim materijalima</w:t>
      </w:r>
    </w:p>
    <w:p w14:paraId="45DD7E85" w14:textId="77777777" w:rsidR="005C0290" w:rsidRPr="005C0290" w:rsidRDefault="005C0290" w:rsidP="005C0290">
      <w:pPr>
        <w:numPr>
          <w:ilvl w:val="0"/>
          <w:numId w:val="3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sva javna komunikacija u vezi s projektom mora biti </w:t>
      </w:r>
      <w:r w:rsidRPr="005C0290">
        <w:rPr>
          <w:rFonts w:ascii="Verdana" w:eastAsia="Yu Gothic UI Light" w:hAnsi="Verdana" w:cs="Calibri Light"/>
          <w:b/>
          <w:bCs/>
        </w:rPr>
        <w:t>prethodno koordinirana s Hanfom</w:t>
      </w:r>
      <w:r w:rsidRPr="005C0290">
        <w:rPr>
          <w:rFonts w:ascii="Verdana" w:eastAsia="Yu Gothic UI Light" w:hAnsi="Verdana" w:cs="Calibri Light"/>
          <w:bCs/>
        </w:rPr>
        <w:t>.</w:t>
      </w:r>
    </w:p>
    <w:p w14:paraId="3648E9D3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5C0290">
        <w:rPr>
          <w:rFonts w:ascii="Verdana" w:eastAsia="Yu Gothic UI Light" w:hAnsi="Verdana" w:cs="Calibri Light"/>
          <w:b/>
          <w:bCs/>
        </w:rPr>
        <w:t>4. Pravo Hanfe na prekid sudjelovanja</w:t>
      </w:r>
    </w:p>
    <w:p w14:paraId="263F1D58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Hanfa zadržava pravo da:</w:t>
      </w:r>
    </w:p>
    <w:p w14:paraId="5E557CB4" w14:textId="77777777" w:rsidR="005C0290" w:rsidRPr="005C0290" w:rsidRDefault="005C0290" w:rsidP="005C0290">
      <w:pPr>
        <w:numPr>
          <w:ilvl w:val="0"/>
          <w:numId w:val="4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u bilo kojem trenutku, bez obrazloženja i bez ikakvih pravnih posljedica privremeno ili trajno </w:t>
      </w:r>
      <w:r w:rsidRPr="005C0290">
        <w:rPr>
          <w:rFonts w:ascii="Verdana" w:eastAsia="Yu Gothic UI Light" w:hAnsi="Verdana" w:cs="Calibri Light"/>
          <w:b/>
          <w:bCs/>
        </w:rPr>
        <w:t xml:space="preserve">prekine  sudjelovanje društva sudionika </w:t>
      </w:r>
      <w:r w:rsidRPr="005C0290">
        <w:rPr>
          <w:rFonts w:ascii="Verdana" w:eastAsia="Yu Gothic UI Light" w:hAnsi="Verdana" w:cs="Calibri Light"/>
          <w:bCs/>
        </w:rPr>
        <w:t xml:space="preserve">u </w:t>
      </w:r>
      <w:r w:rsidRPr="005C0290">
        <w:rPr>
          <w:rFonts w:ascii="Verdana" w:eastAsia="Yu Gothic UI Light" w:hAnsi="Verdana" w:cs="Calibri Light"/>
          <w:i/>
        </w:rPr>
        <w:t>sandboxu</w:t>
      </w:r>
    </w:p>
    <w:p w14:paraId="109DE707" w14:textId="77777777" w:rsidR="005C0290" w:rsidRPr="005C0290" w:rsidRDefault="005C0290" w:rsidP="005C0290">
      <w:pPr>
        <w:numPr>
          <w:ilvl w:val="0"/>
          <w:numId w:val="4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uskrati pristup daljnjim aktivnostima ako se utvrdi da je društvo sudionik postupalo u suprotnosti s pravilima </w:t>
      </w:r>
      <w:r w:rsidRPr="005C0290">
        <w:rPr>
          <w:rFonts w:ascii="Verdana" w:eastAsia="Yu Gothic UI Light" w:hAnsi="Verdana" w:cs="Calibri Light"/>
          <w:i/>
        </w:rPr>
        <w:t>sandboxa</w:t>
      </w:r>
      <w:r w:rsidRPr="005C0290">
        <w:rPr>
          <w:rFonts w:ascii="Verdana" w:eastAsia="Yu Gothic UI Light" w:hAnsi="Verdana" w:cs="Calibri Light"/>
          <w:bCs/>
        </w:rPr>
        <w:t xml:space="preserve">, narušilo povjerljivost, iznijelo lažne podatke ili narušilo ugled </w:t>
      </w:r>
      <w:r w:rsidRPr="005C0290">
        <w:rPr>
          <w:rFonts w:ascii="Verdana" w:eastAsia="Yu Gothic UI Light" w:hAnsi="Verdana" w:cs="Calibri Light"/>
          <w:i/>
        </w:rPr>
        <w:t>sandboxa</w:t>
      </w:r>
      <w:r w:rsidRPr="005C0290">
        <w:rPr>
          <w:rFonts w:ascii="Verdana" w:eastAsia="Yu Gothic UI Light" w:hAnsi="Verdana" w:cs="Calibri Light"/>
          <w:bCs/>
        </w:rPr>
        <w:t>.</w:t>
      </w:r>
    </w:p>
    <w:p w14:paraId="703765D3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/>
        </w:rPr>
      </w:pPr>
      <w:r w:rsidRPr="005C0290">
        <w:rPr>
          <w:rFonts w:ascii="Verdana" w:eastAsia="Yu Gothic UI Light" w:hAnsi="Verdana" w:cs="Calibri Light"/>
          <w:b/>
        </w:rPr>
        <w:lastRenderedPageBreak/>
        <w:t>5. Pravo partnera na odustanak od pružanja podrške dodijeljenom društvu sudioniku</w:t>
      </w:r>
    </w:p>
    <w:p w14:paraId="184A44D8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Partner ima pravo jednostrano odustati od pružanja podrške dodijeljenom društvu sudioniku, a u slučaju nastupa objektivnih razloga na strani društva sudionika ili na strani partnera koji onemogućavaju ili bitno otežavaju ispunjenje obveza ili svrhe </w:t>
      </w:r>
      <w:r w:rsidRPr="005C0290">
        <w:rPr>
          <w:rFonts w:ascii="Verdana" w:eastAsia="Yu Gothic UI Light" w:hAnsi="Verdana" w:cs="Calibri Light"/>
          <w:bCs/>
          <w:i/>
          <w:iCs/>
        </w:rPr>
        <w:t>sandboxa</w:t>
      </w:r>
      <w:r w:rsidRPr="005C0290">
        <w:rPr>
          <w:rFonts w:ascii="Verdana" w:eastAsia="Yu Gothic UI Light" w:hAnsi="Verdana" w:cs="Calibri Light"/>
          <w:bCs/>
        </w:rPr>
        <w:t>.</w:t>
      </w:r>
    </w:p>
    <w:p w14:paraId="743FC93D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bookmarkStart w:id="4" w:name="_Hlk220415366"/>
      <w:r w:rsidRPr="005C0290">
        <w:rPr>
          <w:rFonts w:ascii="Verdana" w:eastAsia="Yu Gothic UI Light" w:hAnsi="Verdana" w:cs="Calibri Light"/>
          <w:bCs/>
        </w:rPr>
        <w:t>Objektivnim razlozima, u smislu ove točke, osobito se smatraju:</w:t>
      </w:r>
    </w:p>
    <w:p w14:paraId="4E1820E5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•</w:t>
      </w:r>
      <w:r w:rsidRPr="005C0290">
        <w:rPr>
          <w:rFonts w:ascii="Verdana" w:eastAsia="Yu Gothic UI Light" w:hAnsi="Verdana" w:cs="Calibri Light"/>
          <w:bCs/>
        </w:rPr>
        <w:tab/>
        <w:t>pokretanje stečajnog, predstečajnog, likvidacijskog ili sličnog postupka,</w:t>
      </w:r>
    </w:p>
    <w:p w14:paraId="0EB2D539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•</w:t>
      </w:r>
      <w:r w:rsidRPr="005C0290">
        <w:rPr>
          <w:rFonts w:ascii="Verdana" w:eastAsia="Yu Gothic UI Light" w:hAnsi="Verdana" w:cs="Calibri Light"/>
          <w:bCs/>
        </w:rPr>
        <w:tab/>
        <w:t>trajna ili značajna nemogućnost ispunjenja obveza,</w:t>
      </w:r>
    </w:p>
    <w:p w14:paraId="7DAAB1FD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•</w:t>
      </w:r>
      <w:r w:rsidRPr="005C0290">
        <w:rPr>
          <w:rFonts w:ascii="Verdana" w:eastAsia="Yu Gothic UI Light" w:hAnsi="Verdana" w:cs="Calibri Light"/>
          <w:bCs/>
        </w:rPr>
        <w:tab/>
        <w:t>gubitak potrebnih dozvola, suglasnosti ili ovlaštenja, ako je primjenjivo,</w:t>
      </w:r>
    </w:p>
    <w:p w14:paraId="187B1F4A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•</w:t>
      </w:r>
      <w:r w:rsidRPr="005C0290">
        <w:rPr>
          <w:rFonts w:ascii="Verdana" w:eastAsia="Yu Gothic UI Light" w:hAnsi="Verdana" w:cs="Calibri Light"/>
          <w:bCs/>
        </w:rPr>
        <w:tab/>
        <w:t>bitna povreda obveza društva sudionika koja nije otklonjena u primjerenom roku nakon pisane opomene ili povreda općih uvjeta sudjelovanja,</w:t>
      </w:r>
    </w:p>
    <w:p w14:paraId="466C0E68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•</w:t>
      </w:r>
      <w:r w:rsidRPr="005C0290">
        <w:rPr>
          <w:rFonts w:ascii="Verdana" w:eastAsia="Yu Gothic UI Light" w:hAnsi="Verdana" w:cs="Calibri Light"/>
          <w:bCs/>
        </w:rPr>
        <w:tab/>
        <w:t>postojanje sukoba interesa kojim se ne može upravljati,</w:t>
      </w:r>
    </w:p>
    <w:p w14:paraId="3A719249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•</w:t>
      </w:r>
      <w:r w:rsidRPr="005C0290">
        <w:rPr>
          <w:rFonts w:ascii="Verdana" w:eastAsia="Yu Gothic UI Light" w:hAnsi="Verdana" w:cs="Calibri Light"/>
          <w:bCs/>
        </w:rPr>
        <w:tab/>
        <w:t>narušavanje povjerenja u projekt,</w:t>
      </w:r>
    </w:p>
    <w:p w14:paraId="3205C094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•</w:t>
      </w:r>
      <w:r w:rsidRPr="005C0290">
        <w:rPr>
          <w:rFonts w:ascii="Verdana" w:eastAsia="Yu Gothic UI Light" w:hAnsi="Verdana" w:cs="Calibri Light"/>
          <w:bCs/>
        </w:rPr>
        <w:tab/>
        <w:t xml:space="preserve">postojanje objektivnog razloga zbog kojeg, prema razumnom nahođenju partnera, daljnje sudjelovanje društva sudionika u </w:t>
      </w:r>
      <w:r w:rsidRPr="005C0290">
        <w:rPr>
          <w:rFonts w:ascii="Verdana" w:eastAsia="Yu Gothic UI Light" w:hAnsi="Verdana" w:cs="Calibri Light"/>
          <w:bCs/>
          <w:i/>
          <w:iCs/>
        </w:rPr>
        <w:t>sandboxu</w:t>
      </w:r>
      <w:r w:rsidRPr="005C0290">
        <w:rPr>
          <w:rFonts w:ascii="Verdana" w:eastAsia="Yu Gothic UI Light" w:hAnsi="Verdana" w:cs="Calibri Light"/>
          <w:bCs/>
        </w:rPr>
        <w:t xml:space="preserve"> nije moguće,</w:t>
      </w:r>
    </w:p>
    <w:p w14:paraId="21B9C13D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•</w:t>
      </w:r>
      <w:r w:rsidRPr="005C0290">
        <w:rPr>
          <w:rFonts w:ascii="Verdana" w:eastAsia="Yu Gothic UI Light" w:hAnsi="Verdana" w:cs="Calibri Light"/>
          <w:bCs/>
        </w:rPr>
        <w:tab/>
        <w:t>svaka druga okolnost izvan kontrole partnera koja razumno upućuje na to da društvo sudionik neće moći uredno ispunjavati obveze.</w:t>
      </w:r>
    </w:p>
    <w:bookmarkEnd w:id="4"/>
    <w:p w14:paraId="6E3701F8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Odustanak proizvodi učinke istekom roka od 15 radnih dana od dana dostave pisane obavijesti Hanfi u skladu s člankom 13. Općih uvjeta. </w:t>
      </w:r>
    </w:p>
    <w:p w14:paraId="53299864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5C0290">
        <w:rPr>
          <w:rFonts w:ascii="Verdana" w:eastAsia="Yu Gothic UI Light" w:hAnsi="Verdana" w:cs="Calibri Light"/>
          <w:b/>
          <w:bCs/>
        </w:rPr>
        <w:t>6. Završne odredbe</w:t>
      </w:r>
    </w:p>
    <w:p w14:paraId="7DC81EDF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Ova Izjava predstavlja preduvjet za aktivno sudjelovanje u </w:t>
      </w:r>
      <w:r w:rsidRPr="005C0290">
        <w:rPr>
          <w:rFonts w:ascii="Verdana" w:eastAsia="Yu Gothic UI Light" w:hAnsi="Verdana" w:cs="Calibri Light"/>
          <w:i/>
        </w:rPr>
        <w:t>sandboxu</w:t>
      </w:r>
      <w:r w:rsidRPr="005C0290">
        <w:rPr>
          <w:rFonts w:ascii="Verdana" w:eastAsia="Yu Gothic UI Light" w:hAnsi="Verdana" w:cs="Calibri Light"/>
          <w:bCs/>
        </w:rPr>
        <w:t xml:space="preserve">. Potpisom ove Izjave društvo sudionik potvrđuje da je sve točke u cijelosti pročitalo, razumjelo i prihvatilo, da je suglasan s Općim uvjetima </w:t>
      </w:r>
      <w:r w:rsidRPr="005C0290">
        <w:rPr>
          <w:rFonts w:ascii="Verdana" w:eastAsia="Yu Gothic UI Light" w:hAnsi="Verdana" w:cs="Calibri Light"/>
          <w:bCs/>
          <w:i/>
          <w:iCs/>
        </w:rPr>
        <w:t>sandboxa</w:t>
      </w:r>
      <w:r w:rsidRPr="005C0290">
        <w:rPr>
          <w:rFonts w:ascii="Verdana" w:eastAsia="Times New Roman" w:hAnsi="Verdana" w:cs="Times New Roman"/>
          <w:i/>
          <w:szCs w:val="21"/>
        </w:rPr>
        <w:t xml:space="preserve"> </w:t>
      </w:r>
      <w:r w:rsidRPr="005C0290">
        <w:rPr>
          <w:rFonts w:ascii="Verdana" w:eastAsia="Yu Gothic UI Light" w:hAnsi="Verdana" w:cs="Calibri Light"/>
          <w:bCs/>
        </w:rPr>
        <w:t>te da sudjeluje u programu na vlastitu odgovornost.</w:t>
      </w:r>
    </w:p>
    <w:p w14:paraId="01555C75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</w:p>
    <w:p w14:paraId="42C8A954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U Zagrebu dana _________ 2026. godine</w:t>
      </w:r>
    </w:p>
    <w:p w14:paraId="2714D788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Za društvo sudionika:</w:t>
      </w:r>
    </w:p>
    <w:p w14:paraId="659D3D71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Ime i prezime</w:t>
      </w:r>
    </w:p>
    <w:p w14:paraId="5C4B0B5D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>Funkcija</w:t>
      </w:r>
    </w:p>
    <w:p w14:paraId="45FFDD87" w14:textId="77777777" w:rsidR="005C0290" w:rsidRPr="005C0290" w:rsidRDefault="005C0290" w:rsidP="005C0290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5C0290">
        <w:rPr>
          <w:rFonts w:ascii="Verdana" w:eastAsia="Yu Gothic UI Light" w:hAnsi="Verdana" w:cs="Calibri Light"/>
          <w:bCs/>
        </w:rPr>
        <w:t xml:space="preserve">Potpis </w:t>
      </w:r>
    </w:p>
    <w:p w14:paraId="081DD0BD" w14:textId="03E26FB8" w:rsidR="00606CAE" w:rsidRDefault="005C0290" w:rsidP="005C0290">
      <w:r w:rsidRPr="005C0290">
        <w:rPr>
          <w:rFonts w:ascii="Verdana" w:eastAsia="Yu Gothic UI Light" w:hAnsi="Verdana" w:cs="Calibri Light"/>
          <w:bCs/>
        </w:rPr>
        <w:t>Za Hrvatsku agenciju za nadzor financijskih usluga (na znanje):</w:t>
      </w:r>
    </w:p>
    <w:sectPr w:rsidR="00606C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509"/>
    <w:multiLevelType w:val="multilevel"/>
    <w:tmpl w:val="FF52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D3274"/>
    <w:multiLevelType w:val="multilevel"/>
    <w:tmpl w:val="98CA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349D4"/>
    <w:multiLevelType w:val="multilevel"/>
    <w:tmpl w:val="0622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E04AC"/>
    <w:multiLevelType w:val="multilevel"/>
    <w:tmpl w:val="C36E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90"/>
    <w:rsid w:val="005C0290"/>
    <w:rsid w:val="00606CAE"/>
    <w:rsid w:val="00BF13B2"/>
    <w:rsid w:val="00FA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377D"/>
  <w15:chartTrackingRefBased/>
  <w15:docId w15:val="{76673DF7-562A-4F79-8D1C-E17481DF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0BF"/>
    <w:pPr>
      <w:keepNext/>
      <w:keepLines/>
      <w:spacing w:before="160" w:after="40" w:line="240" w:lineRule="auto"/>
      <w:outlineLvl w:val="1"/>
    </w:pPr>
    <w:rPr>
      <w:rFonts w:ascii="Montserrat" w:eastAsiaTheme="majorEastAsia" w:hAnsi="Montserrat" w:cstheme="majorBidi"/>
      <w:b/>
      <w:bCs/>
      <w:color w:val="18234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10BF"/>
    <w:rPr>
      <w:rFonts w:ascii="Montserrat" w:eastAsiaTheme="majorEastAsia" w:hAnsi="Montserrat" w:cstheme="majorBidi"/>
      <w:b/>
      <w:bCs/>
      <w:color w:val="18234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o_x0020_zakona xmlns="b8eef236-1ad4-42b0-8ba3-396be4c59b5d" xsi:nil="true"/>
    <Stupanj_x0020_tajnosti xmlns="f00c05a3-a522-4b3b-aeec-75a37a6bc44f">Interno</Stupanj_x0020_tajnosti>
    <Kategorija xmlns="b8eef236-1ad4-42b0-8ba3-396be4c59b5d" xsi:nil="true"/>
    <Tema xmlns="b8eef236-1ad4-42b0-8ba3-396be4c59b5d" xsi:nil="true"/>
    <Vrsta_x0020_dokumenta xmlns="b8eef236-1ad4-42b0-8ba3-396be4c59b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93E792333294095150ACD2208ABA1" ma:contentTypeVersion="38" ma:contentTypeDescription="Create a new document." ma:contentTypeScope="" ma:versionID="91c55a998ebe5efaff5bc1b32e02c2fe">
  <xsd:schema xmlns:xsd="http://www.w3.org/2001/XMLSchema" xmlns:xs="http://www.w3.org/2001/XMLSchema" xmlns:p="http://schemas.microsoft.com/office/2006/metadata/properties" xmlns:ns2="b8eef236-1ad4-42b0-8ba3-396be4c59b5d" xmlns:ns3="f00c05a3-a522-4b3b-aeec-75a37a6bc44f" targetNamespace="http://schemas.microsoft.com/office/2006/metadata/properties" ma:root="true" ma:fieldsID="a1c59c9fe07fcd6041cd00c788e60d2f" ns2:_="" ns3:_="">
    <xsd:import namespace="b8eef236-1ad4-42b0-8ba3-396be4c59b5d"/>
    <xsd:import namespace="f00c05a3-a522-4b3b-aeec-75a37a6bc44f"/>
    <xsd:element name="properties">
      <xsd:complexType>
        <xsd:sequence>
          <xsd:element name="documentManagement">
            <xsd:complexType>
              <xsd:all>
                <xsd:element ref="ns2:Kategorija" minOccurs="0"/>
                <xsd:element ref="ns2:Vrsta_x0020_dokumenta" minOccurs="0"/>
                <xsd:element ref="ns2:Tema" minOccurs="0"/>
                <xsd:element ref="ns2:Dio_x0020_zakona" minOccurs="0"/>
                <xsd:element ref="ns3:SharedWithUsers" minOccurs="0"/>
                <xsd:element ref="ns3:SharedWithDetails" minOccurs="0"/>
                <xsd:element ref="ns3:Stupanj_x0020_tajno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ef236-1ad4-42b0-8ba3-396be4c59b5d" elementFormDefault="qualified">
    <xsd:import namespace="http://schemas.microsoft.com/office/2006/documentManagement/types"/>
    <xsd:import namespace="http://schemas.microsoft.com/office/infopath/2007/PartnerControls"/>
    <xsd:element name="Kategorija" ma:index="8" nillable="true" ma:displayName="Kategorija" ma:format="Dropdown" ma:internalName="Kategorija" ma:readOnly="false">
      <xsd:simpleType>
        <xsd:restriction base="dms:Choice">
          <xsd:enumeration value="Nacrt zakona"/>
          <xsd:enumeration value="Relevantna regulativa"/>
          <xsd:enumeration value="Pomoćni dokumenti"/>
          <xsd:enumeration value="Ostalo"/>
        </xsd:restriction>
      </xsd:simpleType>
    </xsd:element>
    <xsd:element name="Vrsta_x0020_dokumenta" ma:index="9" nillable="true" ma:displayName="Vrsta dokumenta" ma:format="Dropdown" ma:internalName="Vrsta_x0020_dokumenta" ma:readOnly="false">
      <xsd:simpleType>
        <xsd:restriction base="dms:Choice">
          <xsd:enumeration value="HR Zakon"/>
          <xsd:enumeration value="HR Pravilnik"/>
          <xsd:enumeration value="EU Direktiva"/>
          <xsd:enumeration value="EU Uredbe"/>
          <xsd:enumeration value="ESMA Smjernica"/>
          <xsd:enumeration value="RTS_ITS draft"/>
        </xsd:restriction>
      </xsd:simpleType>
    </xsd:element>
    <xsd:element name="Tema" ma:index="10" nillable="true" ma:displayName="Tema" ma:format="Dropdown" ma:internalName="Tema" ma:readOnly="false">
      <xsd:simpleType>
        <xsd:restriction base="dms:Choice">
          <xsd:enumeration value="Investicijska društva"/>
          <xsd:enumeration value="Uređena tržišta"/>
          <xsd:enumeration value="Sektor za tržište kapitala"/>
          <xsd:enumeration value="Sektor za investicijska društva"/>
          <xsd:enumeration value="Zajednički"/>
        </xsd:restriction>
      </xsd:simpleType>
    </xsd:element>
    <xsd:element name="Dio_x0020_zakona" ma:index="11" nillable="true" ma:displayName="Dio zakona" ma:description="Dio zakona na koji se dokument odnosi" ma:format="Dropdown" ma:internalName="Dio_x0020_zakona" ma:readOnly="false">
      <xsd:simpleType>
        <xsd:restriction base="dms:Choice">
          <xsd:enumeration value="Opći dio"/>
          <xsd:enumeration value="Investicijska društva"/>
          <xsd:enumeration value="Uređeno tržište"/>
          <xsd:enumeration value="Prospekt"/>
          <xsd:enumeration value="Transparentnost"/>
          <xsd:enumeration value="Zlouporaba tržišta"/>
          <xsd:enumeration value="Suradnja s nadležnim tijelima"/>
          <xsd:enumeration value="Prekršajne odredb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tupanj_x0020_tajnosti" ma:index="14" nillable="true" ma:displayName="Stupanj tajnosti" ma:default="Interno" ma:format="Dropdown" ma:indexed="true" ma:internalName="Stupanj_x0020_tajnosti">
      <xsd:simpleType>
        <xsd:restriction base="dms:Choice">
          <xsd:enumeration value="Strogo povjerljivo"/>
          <xsd:enumeration value="Povjerljivo"/>
          <xsd:enumeration value="Inter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D9A37-D7A6-4AEC-AB3F-5D8089499E17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b8eef236-1ad4-42b0-8ba3-396be4c59b5d"/>
    <ds:schemaRef ds:uri="http://schemas.openxmlformats.org/package/2006/metadata/core-properties"/>
    <ds:schemaRef ds:uri="http://schemas.microsoft.com/office/infopath/2007/PartnerControls"/>
    <ds:schemaRef ds:uri="f00c05a3-a522-4b3b-aeec-75a37a6bc44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B60106-657E-4447-9A02-28A391BA1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ef236-1ad4-42b0-8ba3-396be4c59b5d"/>
    <ds:schemaRef ds:uri="f00c05a3-a522-4b3b-aeec-75a37a6bc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A1D3E-15FC-4545-9401-2635CFF93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Hanfa</dc:creator>
  <cp:keywords/>
  <dc:description/>
  <cp:lastModifiedBy>Yuliana Barić</cp:lastModifiedBy>
  <cp:revision>3</cp:revision>
  <dcterms:created xsi:type="dcterms:W3CDTF">2026-03-18T06:18:00Z</dcterms:created>
  <dcterms:modified xsi:type="dcterms:W3CDTF">2026-03-18T12:46:00Z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184f9e4d-6c7e-4463-83b5-7df0d206e955</vt:lpwstr>
  </property>
  <property fmtid="{D5CDD505-2E9C-101B-9397-08002B2CF9AE}" pid="3" name="ContentTypeId">
    <vt:lpwstr>0x010100D8F93E792333294095150ACD2208ABA1</vt:lpwstr>
  </property>
</Properties>
</file>