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DF" w:rsidRDefault="007363F8" w:rsidP="007363F8">
      <w:pPr>
        <w:ind w:left="-5"/>
      </w:pPr>
      <w:r>
        <w:t>OBAVIJEST O S</w:t>
      </w:r>
      <w:r w:rsidR="007671E4">
        <w:t>TJECANJ</w:t>
      </w:r>
      <w:r>
        <w:t>U</w:t>
      </w:r>
      <w:r w:rsidR="007671E4">
        <w:t xml:space="preserve"> ILI POVEĆANJ</w:t>
      </w:r>
      <w:r>
        <w:t>U KVALIFICIRANOG UDJELA U SREDNJEM ILI MALOM UAIF-u</w:t>
      </w:r>
    </w:p>
    <w:p w:rsidR="009841DF" w:rsidRDefault="009841DF" w:rsidP="007363F8">
      <w:pPr>
        <w:spacing w:after="0" w:line="259" w:lineRule="auto"/>
        <w:ind w:left="0" w:firstLine="0"/>
      </w:pPr>
    </w:p>
    <w:p w:rsidR="009841DF" w:rsidRDefault="007671E4" w:rsidP="007363F8">
      <w:pPr>
        <w:ind w:left="-5"/>
      </w:pPr>
      <w:r>
        <w:t xml:space="preserve">Pravna osoba </w:t>
      </w:r>
    </w:p>
    <w:p w:rsidR="009841DF" w:rsidRDefault="007671E4" w:rsidP="007363F8">
      <w:pPr>
        <w:spacing w:after="0" w:line="259" w:lineRule="auto"/>
        <w:ind w:left="55" w:firstLine="0"/>
      </w:pPr>
      <w:r>
        <w:rPr>
          <w:b/>
        </w:rPr>
        <w:t xml:space="preserve"> </w:t>
      </w:r>
    </w:p>
    <w:p w:rsidR="007363F8" w:rsidRDefault="007363F8" w:rsidP="007363F8">
      <w:pPr>
        <w:ind w:left="-5"/>
        <w:rPr>
          <w:color w:val="231F20"/>
        </w:rPr>
      </w:pPr>
      <w:r>
        <w:rPr>
          <w:color w:val="231F20"/>
        </w:rPr>
        <w:t>Za stjecanje pravnu osobu, UAIF je uz Obavijest o</w:t>
      </w:r>
      <w:r w:rsidR="007671E4">
        <w:rPr>
          <w:color w:val="231F20"/>
        </w:rPr>
        <w:t xml:space="preserve"> stjecanj</w:t>
      </w:r>
      <w:r>
        <w:rPr>
          <w:color w:val="231F20"/>
        </w:rPr>
        <w:t>u</w:t>
      </w:r>
      <w:r w:rsidR="007671E4">
        <w:rPr>
          <w:color w:val="231F20"/>
        </w:rPr>
        <w:t xml:space="preserve"> ili povećanj</w:t>
      </w:r>
      <w:r>
        <w:rPr>
          <w:color w:val="231F20"/>
        </w:rPr>
        <w:t>u</w:t>
      </w:r>
      <w:r w:rsidR="007671E4">
        <w:rPr>
          <w:color w:val="231F20"/>
        </w:rPr>
        <w:t xml:space="preserve"> kvalificiranog udjela u </w:t>
      </w:r>
      <w:r>
        <w:rPr>
          <w:color w:val="231F20"/>
        </w:rPr>
        <w:t xml:space="preserve">srednjem ili malom UAIF-u dužan </w:t>
      </w:r>
      <w:r w:rsidR="007671E4">
        <w:rPr>
          <w:color w:val="231F20"/>
        </w:rPr>
        <w:t>priložiti:</w:t>
      </w:r>
    </w:p>
    <w:p w:rsidR="007363F8" w:rsidRDefault="007363F8" w:rsidP="007363F8">
      <w:pPr>
        <w:ind w:left="-5"/>
        <w:rPr>
          <w:color w:val="231F20"/>
        </w:rPr>
      </w:pPr>
    </w:p>
    <w:p w:rsidR="007363F8" w:rsidRPr="00500AF2" w:rsidRDefault="007363F8" w:rsidP="007363F8">
      <w:pPr>
        <w:spacing w:after="160" w:line="259" w:lineRule="auto"/>
      </w:pPr>
      <w:r w:rsidRPr="00500AF2">
        <w:t>1. ispunjeni Upitnik iz Priloga 1. Pravilnika</w:t>
      </w:r>
      <w:r w:rsidR="00631052">
        <w:t xml:space="preserve"> </w:t>
      </w:r>
      <w:r w:rsidR="00631052" w:rsidRPr="00631052">
        <w:t>o stjecanju i povećanju kvalificiranog udjela u malom i srednjem UAIF-u (</w:t>
      </w:r>
      <w:r w:rsidR="00631052">
        <w:t>dalje: Pravilnik</w:t>
      </w:r>
      <w:r w:rsidR="00631052" w:rsidRPr="00631052">
        <w:t>)</w:t>
      </w:r>
      <w:r w:rsidRPr="00500AF2">
        <w:t xml:space="preserve">, s potpisom namjeravanog stjecatelja, ovjerenim od javnog bilježnika, ne stariji od mjesec dana od dana kada je </w:t>
      </w:r>
      <w:proofErr w:type="spellStart"/>
      <w:r w:rsidRPr="00500AF2">
        <w:t>Hanfa</w:t>
      </w:r>
      <w:proofErr w:type="spellEnd"/>
      <w:r w:rsidRPr="00500AF2">
        <w:t xml:space="preserve"> zaprimila obavijest o stjecanju ili povećanju kvalificiranog udjela </w:t>
      </w:r>
    </w:p>
    <w:p w:rsidR="007363F8" w:rsidRPr="00500AF2" w:rsidRDefault="007363F8" w:rsidP="007363F8">
      <w:pPr>
        <w:spacing w:after="160" w:line="259" w:lineRule="auto"/>
      </w:pPr>
      <w:r w:rsidRPr="00500AF2">
        <w:t xml:space="preserve">2. popis osoba koje su, u smislu članka 4. točke 25. Zakona u odnosu uske povezanosti s namjeravanim stjecateljem te opis načina povezanosti i popis stvarnih i zakonskih vlasnika namjeravanog stjecatelja s naznakom visine sudjelovanja u vlasništvu namjeravanog stjecatelja </w:t>
      </w:r>
    </w:p>
    <w:p w:rsidR="007363F8" w:rsidRPr="00500AF2" w:rsidRDefault="007363F8" w:rsidP="007363F8">
      <w:pPr>
        <w:spacing w:after="160" w:line="259" w:lineRule="auto"/>
      </w:pPr>
      <w:r w:rsidRPr="00500AF2">
        <w:t xml:space="preserve">3. revidirane financijske izvještaje za posljednje dvije godine prije slanja obavijesti, odnosno ako je namjeravani stjecatelj osnovan unutar protekle dvije godine, financijske izvještaje od osnivanja, a kada navedeni financijski izvještaji podliježu obvezi revizije, dostavljaju se revidirani financijski izvještaji </w:t>
      </w:r>
    </w:p>
    <w:p w:rsidR="007363F8" w:rsidRPr="00500AF2" w:rsidRDefault="007363F8" w:rsidP="007363F8">
      <w:pPr>
        <w:spacing w:after="160" w:line="259" w:lineRule="auto"/>
      </w:pPr>
      <w:r w:rsidRPr="00500AF2">
        <w:t xml:space="preserve">4. ako je od zadnjeg godišnjeg izvještaja prošlo više od 9 mjeseci, financijske izvještaje za tekuću godinu </w:t>
      </w:r>
    </w:p>
    <w:p w:rsidR="007363F8" w:rsidRPr="00500AF2" w:rsidRDefault="007363F8" w:rsidP="007363F8">
      <w:pPr>
        <w:spacing w:after="160" w:line="259" w:lineRule="auto"/>
      </w:pPr>
      <w:r w:rsidRPr="00500AF2">
        <w:t xml:space="preserve">5. dokaz o osiguranim sredstvima za stjecanje kvalificiranog udjela te opis načina, odnosno izvora financiranja te dokumente koji potvrđuju pravni status i porijeklo financijskih sredstava namjeravanog stjecatelja za stjecanje kvalificiranog udjela u UAIF-u i održavanje bonitetnog funkcioniranja UAIF-a kada je primjenjivo </w:t>
      </w:r>
    </w:p>
    <w:p w:rsidR="007363F8" w:rsidRPr="00500AF2" w:rsidRDefault="007363F8" w:rsidP="007363F8">
      <w:pPr>
        <w:spacing w:after="160" w:line="259" w:lineRule="auto"/>
      </w:pPr>
      <w:r w:rsidRPr="00500AF2">
        <w:t xml:space="preserve">6. kada je to primjenjivo, mišljenje ili suglasnost nadležnog tijela iz države članice ili treće države o namjeravanom stjecatelju i namjeravanom stjecanju </w:t>
      </w:r>
    </w:p>
    <w:p w:rsidR="007363F8" w:rsidRPr="00500AF2" w:rsidRDefault="007363F8" w:rsidP="007363F8">
      <w:pPr>
        <w:spacing w:after="160" w:line="259" w:lineRule="auto"/>
      </w:pPr>
      <w:r w:rsidRPr="00500AF2">
        <w:t xml:space="preserve">7. informacije hoće li doći do promjene osoba koje će nakon stjecanja/povećanja kvalificiranog udjela voditi poslove ili nadzirati vođenje poslova UAIF-a, te ukoliko će doći do promjena navesti u kojem roku će doći do promjena </w:t>
      </w:r>
    </w:p>
    <w:p w:rsidR="007363F8" w:rsidRPr="00500AF2" w:rsidRDefault="007363F8" w:rsidP="007363F8">
      <w:pPr>
        <w:spacing w:after="160" w:line="259" w:lineRule="auto"/>
      </w:pPr>
      <w:r w:rsidRPr="00500AF2">
        <w:t xml:space="preserve">8. drugu dokumentaciju na zahtjev </w:t>
      </w:r>
      <w:proofErr w:type="spellStart"/>
      <w:r w:rsidRPr="00500AF2">
        <w:t>Hanfe</w:t>
      </w:r>
      <w:proofErr w:type="spellEnd"/>
      <w:r w:rsidRPr="00500AF2">
        <w:t xml:space="preserve"> u slučaju potrebe ovisno o konkretnoj obavijesti. </w:t>
      </w:r>
    </w:p>
    <w:p w:rsidR="007363F8" w:rsidRDefault="007363F8">
      <w:pPr>
        <w:ind w:left="-5"/>
        <w:rPr>
          <w:color w:val="231F20"/>
        </w:rPr>
      </w:pPr>
    </w:p>
    <w:p w:rsidR="00631052" w:rsidRPr="003C5D1E" w:rsidRDefault="00631052" w:rsidP="007671E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line="264" w:lineRule="auto"/>
        <w:rPr>
          <w:rFonts w:eastAsia="Times New Roman"/>
          <w:b/>
          <w:color w:val="auto"/>
        </w:rPr>
      </w:pPr>
      <w:r w:rsidRPr="003C5D1E">
        <w:rPr>
          <w:rFonts w:eastAsia="Times New Roman"/>
          <w:b/>
        </w:rPr>
        <w:t xml:space="preserve">Napomene: </w:t>
      </w:r>
    </w:p>
    <w:p w:rsidR="00631052" w:rsidRPr="003C5D1E" w:rsidRDefault="00631052" w:rsidP="00CD13C9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64" w:lineRule="auto"/>
        <w:ind w:left="284"/>
        <w:rPr>
          <w:rFonts w:ascii="Arial" w:eastAsia="Times New Roman" w:hAnsi="Arial" w:cs="Arial"/>
          <w:noProof w:val="0"/>
          <w:sz w:val="22"/>
        </w:rPr>
      </w:pPr>
      <w:r w:rsidRPr="003C5D1E">
        <w:rPr>
          <w:rStyle w:val="defaultparagraphfont-000009"/>
        </w:rPr>
        <w:t>Dokumentacija propisana Pravilnikom dostavlja se u izvorniku ili ovjerenoj preslici.</w:t>
      </w:r>
      <w:r w:rsidRPr="003C5D1E">
        <w:rPr>
          <w:rFonts w:ascii="Arial" w:eastAsia="Times New Roman" w:hAnsi="Arial" w:cs="Arial"/>
          <w:noProof w:val="0"/>
          <w:sz w:val="22"/>
        </w:rPr>
        <w:t xml:space="preserve"> </w:t>
      </w:r>
    </w:p>
    <w:p w:rsidR="00631052" w:rsidRPr="003C5D1E" w:rsidRDefault="00631052" w:rsidP="0063105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284"/>
        <w:rPr>
          <w:rFonts w:ascii="Arial" w:eastAsia="Times New Roman" w:hAnsi="Arial" w:cs="Arial"/>
          <w:noProof w:val="0"/>
          <w:sz w:val="22"/>
        </w:rPr>
      </w:pPr>
      <w:r w:rsidRPr="003C5D1E">
        <w:rPr>
          <w:rFonts w:ascii="Arial" w:eastAsia="Times New Roman" w:hAnsi="Arial" w:cs="Arial"/>
          <w:noProof w:val="0"/>
          <w:sz w:val="22"/>
        </w:rPr>
        <w:t xml:space="preserve">Strane </w:t>
      </w:r>
      <w:r w:rsidRPr="003C5D1E">
        <w:rPr>
          <w:rFonts w:ascii="Arial" w:eastAsia="Times New Roman" w:hAnsi="Arial" w:cs="Arial"/>
          <w:sz w:val="22"/>
        </w:rPr>
        <w:t>isprave dostavljaju se prevedene na hrvatski jezik od strane ovlaštenog sudskog tumača, a strane isprave pod točkom 6. dostavljaju se i ovjerene u skladu sa zakonom i međunarodnim propisima odnosno u skladu s propisima Europske unije</w:t>
      </w:r>
      <w:r w:rsidR="003C5D1E">
        <w:rPr>
          <w:rFonts w:ascii="Arial" w:eastAsia="Times New Roman" w:hAnsi="Arial" w:cs="Arial"/>
          <w:sz w:val="22"/>
        </w:rPr>
        <w:t>.</w:t>
      </w:r>
      <w:r w:rsidRPr="003C5D1E">
        <w:rPr>
          <w:rFonts w:ascii="Arial" w:eastAsia="Times New Roman" w:hAnsi="Arial" w:cs="Arial"/>
          <w:sz w:val="22"/>
        </w:rPr>
        <w:t xml:space="preserve"> </w:t>
      </w:r>
    </w:p>
    <w:p w:rsidR="00631052" w:rsidRPr="003C5D1E" w:rsidRDefault="00631052" w:rsidP="005137D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284"/>
        <w:rPr>
          <w:rFonts w:ascii="Arial" w:hAnsi="Arial" w:cs="Arial"/>
          <w:sz w:val="22"/>
        </w:rPr>
      </w:pPr>
      <w:r w:rsidRPr="003C5D1E">
        <w:rPr>
          <w:rFonts w:ascii="Arial" w:hAnsi="Arial" w:cs="Arial"/>
          <w:sz w:val="22"/>
        </w:rPr>
        <w:t>Hrvatska agencija za nadzor financijskih usluga može</w:t>
      </w:r>
      <w:r w:rsidRPr="003C5D1E">
        <w:rPr>
          <w:rFonts w:ascii="Arial" w:hAnsi="Arial" w:cs="Arial"/>
          <w:sz w:val="22"/>
        </w:rPr>
        <w:t xml:space="preserve"> </w:t>
      </w:r>
      <w:r w:rsidR="003C5D1E">
        <w:rPr>
          <w:rFonts w:ascii="Arial" w:hAnsi="Arial" w:cs="Arial"/>
          <w:sz w:val="22"/>
        </w:rPr>
        <w:t>o</w:t>
      </w:r>
      <w:r w:rsidRPr="003C5D1E">
        <w:rPr>
          <w:rFonts w:ascii="Arial" w:hAnsi="Arial" w:cs="Arial"/>
          <w:sz w:val="22"/>
        </w:rPr>
        <w:t xml:space="preserve">sim dokumentacije iz </w:t>
      </w:r>
      <w:bookmarkStart w:id="0" w:name="_GoBack"/>
      <w:bookmarkEnd w:id="0"/>
      <w:r w:rsidRPr="003C5D1E">
        <w:rPr>
          <w:rFonts w:ascii="Arial" w:hAnsi="Arial" w:cs="Arial"/>
          <w:sz w:val="22"/>
        </w:rPr>
        <w:t xml:space="preserve">Pravilnika, tijekom postupanja po obavijesti zatražiti i drugu dokumentaciju koju ocijeni potrebnom, uključujući informacije koje su propisane zakonom koji uređuje sprečavanje pranja novca i financiranja terorizma a koju prikupljaju obveznici toga Zakona. </w:t>
      </w:r>
    </w:p>
    <w:sectPr w:rsidR="00631052" w:rsidRPr="003C5D1E">
      <w:pgSz w:w="11906" w:h="16838"/>
      <w:pgMar w:top="1440" w:right="14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fe L2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E0F"/>
    <w:multiLevelType w:val="hybridMultilevel"/>
    <w:tmpl w:val="2D128844"/>
    <w:lvl w:ilvl="0" w:tplc="F8AA3EA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8A7C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872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D8BF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78AC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520E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A00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F866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A2C3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1073D"/>
    <w:multiLevelType w:val="hybridMultilevel"/>
    <w:tmpl w:val="E57EA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64310"/>
    <w:multiLevelType w:val="hybridMultilevel"/>
    <w:tmpl w:val="053E5F42"/>
    <w:lvl w:ilvl="0" w:tplc="C824AF22">
      <w:start w:val="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69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0CB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DE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EE24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1A81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26DC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5835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852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DF"/>
    <w:rsid w:val="0039732D"/>
    <w:rsid w:val="003C5D1E"/>
    <w:rsid w:val="00631052"/>
    <w:rsid w:val="007363F8"/>
    <w:rsid w:val="007671E4"/>
    <w:rsid w:val="0098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D983"/>
  <w15:docId w15:val="{B5C90D0C-B9DC-40D0-BE72-E685F2B2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6143">
    <w:name w:val="box466143"/>
    <w:basedOn w:val="Normal"/>
    <w:rsid w:val="00631052"/>
    <w:pPr>
      <w:shd w:val="clear" w:color="auto" w:fill="FFFFFF"/>
      <w:spacing w:before="100" w:beforeAutospacing="1" w:after="0" w:line="240" w:lineRule="auto"/>
      <w:ind w:left="0" w:firstLine="0"/>
      <w:textAlignment w:val="baseline"/>
    </w:pPr>
    <w:rPr>
      <w:rFonts w:eastAsiaTheme="minorEastAsia"/>
      <w:color w:val="auto"/>
    </w:rPr>
  </w:style>
  <w:style w:type="character" w:customStyle="1" w:styleId="defaultparagraphfont-000009">
    <w:name w:val="defaultparagraphfont-000009"/>
    <w:basedOn w:val="DefaultParagraphFont"/>
    <w:rsid w:val="00631052"/>
    <w:rPr>
      <w:rFonts w:ascii="Arial" w:hAnsi="Arial" w:cs="Arial" w:hint="default"/>
      <w:b w:val="0"/>
      <w:bCs w:val="0"/>
      <w:color w:val="231F20"/>
      <w:sz w:val="22"/>
      <w:szCs w:val="22"/>
    </w:rPr>
  </w:style>
  <w:style w:type="paragraph" w:styleId="ListParagraph">
    <w:name w:val="List Paragraph"/>
    <w:basedOn w:val="Normal"/>
    <w:uiPriority w:val="34"/>
    <w:qFormat/>
    <w:rsid w:val="00631052"/>
    <w:pPr>
      <w:spacing w:before="120" w:after="0" w:line="288" w:lineRule="auto"/>
      <w:ind w:left="720" w:firstLine="0"/>
      <w:contextualSpacing/>
    </w:pPr>
    <w:rPr>
      <w:rFonts w:ascii="Life L2" w:eastAsiaTheme="minorHAnsi" w:hAnsi="Life L2" w:cstheme="minorBidi"/>
      <w:noProof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cp:lastModifiedBy>Anita Bešlić Gadžo</cp:lastModifiedBy>
  <cp:revision>6</cp:revision>
  <dcterms:created xsi:type="dcterms:W3CDTF">2022-09-12T12:29:00Z</dcterms:created>
  <dcterms:modified xsi:type="dcterms:W3CDTF">2022-09-12T13:17:00Z</dcterms:modified>
</cp:coreProperties>
</file>